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ab/>
        <w:tab/>
        <w:tab/>
        <w:tab/>
      </w:r>
    </w:p>
    <w:p>
      <w:pPr>
        <w:pStyle w:val="Normal"/>
        <w:rPr/>
      </w:pPr>
      <w:r>
        <w:rPr/>
        <w:t xml:space="preserve">                                                                                          </w:t>
      </w:r>
      <w:r>
        <w:rPr/>
        <w:t>УТВЕРЖДЕН</w:t>
      </w:r>
    </w:p>
    <w:p>
      <w:pPr>
        <w:pStyle w:val="Normal"/>
        <w:rPr/>
      </w:pPr>
      <w:r>
        <w:rPr/>
        <w:tab/>
        <w:tab/>
        <w:tab/>
        <w:tab/>
        <w:tab/>
        <w:tab/>
        <w:t xml:space="preserve">                   Распоряжением председателя</w:t>
      </w:r>
    </w:p>
    <w:p>
      <w:pPr>
        <w:pStyle w:val="Normal"/>
        <w:rPr/>
      </w:pPr>
      <w:r>
        <w:rPr/>
        <w:t xml:space="preserve">                                                                                          </w:t>
      </w:r>
      <w:r>
        <w:rPr/>
        <w:t xml:space="preserve">Контрольно-счётной палаты </w:t>
      </w:r>
    </w:p>
    <w:p>
      <w:pPr>
        <w:pStyle w:val="Normal"/>
        <w:rPr/>
      </w:pPr>
      <w:r>
        <w:rPr/>
        <w:t xml:space="preserve">                                                                                          </w:t>
      </w:r>
      <w:r>
        <w:rPr/>
        <w:t>муниципального образования</w:t>
      </w:r>
    </w:p>
    <w:p>
      <w:pPr>
        <w:pStyle w:val="Normal"/>
        <w:rPr/>
      </w:pPr>
      <w:r>
        <w:rPr/>
        <w:t xml:space="preserve">                                                                                          </w:t>
      </w:r>
      <w:r>
        <w:rPr/>
        <w:t>«Тулунский район»</w:t>
      </w:r>
    </w:p>
    <w:p>
      <w:pPr>
        <w:pStyle w:val="Normal"/>
        <w:rPr/>
      </w:pPr>
      <w:r>
        <w:rPr/>
        <w:t xml:space="preserve">                                                                                          </w:t>
      </w:r>
      <w:r>
        <w:rPr/>
        <w:t xml:space="preserve">от 26.12.2019г.  №16-од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ПЛАН  РАБОТЫ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КОНТРОЛЬНО-СЧЕТНОЙ ПАЛАТЫ МУНИЦИПАЛЬНОГО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ОБРАЗОВАНИЯ «ТУЛУНСКИЙ РАЙОН» НА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полугодие </w:t>
      </w:r>
      <w:r>
        <w:rPr>
          <w:b/>
          <w:sz w:val="28"/>
          <w:szCs w:val="28"/>
        </w:rPr>
        <w:t>2020 г.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tbl>
      <w:tblPr>
        <w:tblW w:w="10080" w:type="dxa"/>
        <w:jc w:val="left"/>
        <w:tblInd w:w="-2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val="01e0"/>
      </w:tblPr>
      <w:tblGrid>
        <w:gridCol w:w="540"/>
        <w:gridCol w:w="5040"/>
        <w:gridCol w:w="2151"/>
        <w:gridCol w:w="2348"/>
      </w:tblGrid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Наименование мероприятия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Сроки проведения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Ответственные</w:t>
            </w:r>
          </w:p>
          <w:p>
            <w:pPr>
              <w:pStyle w:val="Normal"/>
              <w:jc w:val="center"/>
              <w:rPr/>
            </w:pPr>
            <w:r>
              <w:rPr/>
              <w:t>исполнители</w:t>
            </w:r>
          </w:p>
        </w:tc>
      </w:tr>
      <w:tr>
        <w:trPr>
          <w:trHeight w:val="3811" w:hRule="atLeast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lang w:val="en-US"/>
              </w:rPr>
              <w:t>2</w:t>
            </w:r>
            <w:r>
              <w:rPr/>
              <w:t>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3.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4.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5.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6.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7.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8.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9.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10.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3.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4.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5.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6.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7.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3.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4.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5.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3.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4.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5.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6.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7.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8.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9.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10.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</w:t>
            </w:r>
          </w:p>
          <w:p>
            <w:pPr>
              <w:pStyle w:val="Normal"/>
              <w:rPr/>
            </w:pPr>
            <w:r>
              <w:rPr/>
              <w:t>11.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12.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13.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3.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spacing w:lineRule="auto" w:line="24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Организационная деятельность КСП</w:t>
            </w:r>
          </w:p>
          <w:p>
            <w:pPr>
              <w:pStyle w:val="Normal"/>
              <w:spacing w:lineRule="auto" w:line="24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spacing w:lineRule="auto" w:line="240"/>
              <w:rPr/>
            </w:pPr>
            <w:r>
              <w:rPr/>
              <w:t>Участие в совещаниях, проводимых мэром Тулунского муниципального района.</w:t>
            </w:r>
          </w:p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rPr/>
            </w:pPr>
            <w:r>
              <w:rPr/>
              <w:t>Участие в заседаниях Думы Тулунского муниципального района.</w:t>
            </w:r>
          </w:p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rPr/>
            </w:pPr>
            <w:r>
              <w:rPr/>
              <w:t>Участие в заседаниях  административного Совета администрации Тулунского муниципального района.</w:t>
            </w:r>
          </w:p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rPr/>
            </w:pPr>
            <w:r>
              <w:rPr/>
              <w:t>Участие в заседаниях постоянных депутатских комиссий  (при необходимости).</w:t>
            </w:r>
          </w:p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rPr/>
            </w:pPr>
            <w:r>
              <w:rPr/>
              <w:t>Проведение экономической учебы в КСП.</w:t>
            </w:r>
          </w:p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rPr/>
            </w:pPr>
            <w:r>
              <w:rPr/>
              <w:t xml:space="preserve">Разработка внутренних документов, 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регламентирующих деятельность КСП муниципального образования «Тулунский район»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Проведение служебных совещаний КСП.</w:t>
            </w:r>
          </w:p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rPr/>
            </w:pPr>
            <w:r>
              <w:rPr/>
              <w:t xml:space="preserve">Разработка и утверждение плана работы КСП на </w:t>
            </w:r>
            <w:r>
              <w:rPr>
                <w:lang w:val="en-US"/>
              </w:rPr>
              <w:t>II</w:t>
            </w:r>
            <w:r>
              <w:rPr/>
              <w:t xml:space="preserve"> полугодие 2020г. </w:t>
            </w:r>
          </w:p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rPr/>
            </w:pPr>
            <w:r>
              <w:rPr/>
              <w:t>Взаимодействие с контрольно-счетными органами муниципальных образований, КСП Иркутской области</w:t>
            </w:r>
          </w:p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rPr/>
            </w:pPr>
            <w:r>
              <w:rPr/>
              <w:t>Участие в расширенном заседании Президиума Совета КСО ИР.</w:t>
            </w:r>
          </w:p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spacing w:lineRule="auto" w:line="240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spacing w:lineRule="auto" w:line="240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spacing w:lineRule="auto" w:line="240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spacing w:lineRule="auto" w:line="240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spacing w:lineRule="auto" w:line="24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Контрольная деятельность КСП</w:t>
            </w:r>
          </w:p>
          <w:p>
            <w:pPr>
              <w:pStyle w:val="Normal"/>
              <w:spacing w:lineRule="auto" w:line="24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spacing w:lineRule="auto" w:line="240"/>
              <w:rPr/>
            </w:pPr>
            <w:r>
              <w:rPr/>
              <w:t>Подготовка к проведению проверок муниципальных учреждений, внешней проверке отчета об исполнении бюджета Тулунского муниципального района, экспертно-аналитическим и другим мероприятиям (изучение необходимых законодательных и других нормативно- правовых актов, отчетные и статистические данные, другие имеющиеся материалы, характеризующие организационную, финансовую, хозяйственную деятельность).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 xml:space="preserve">  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Внешняя проверка бюджетной отчетности главных администраторов бюджетных средств бюджета Тулунского муниципального района за 2019 год.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 xml:space="preserve">Внешняя проверка бюджетной отчетности главных администраторов бюджетных средств бюджетов сельских поселений  за 2019 год. 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</w:r>
          </w:p>
          <w:p>
            <w:pPr>
              <w:pStyle w:val="Normal"/>
              <w:tabs>
                <w:tab w:val="left" w:pos="1620" w:leader="none"/>
              </w:tabs>
              <w:spacing w:lineRule="auto" w:line="240"/>
              <w:jc w:val="left"/>
              <w:rPr/>
            </w:pPr>
            <w:r>
              <w:rPr>
                <w:rStyle w:val="FontStyle20"/>
                <w:rFonts w:eastAsia="Liberation Serif;Times New Roman"/>
                <w:color w:val="000000"/>
                <w:sz w:val="24"/>
                <w:szCs w:val="24"/>
                <w:u w:val="none"/>
              </w:rPr>
              <w:t>Проверка законного и эффективного (экономного и результативного) использования средств областного и местного бюджетов, предусмотренных в 2018-2019 годах на реализацию мероприятий проекта народных инициатив муниципальному казенному учреждению культуры «Межпоселенческий дворец культуры «Прометей».</w:t>
            </w:r>
          </w:p>
          <w:p>
            <w:pPr>
              <w:pStyle w:val="Normal"/>
              <w:tabs>
                <w:tab w:val="left" w:pos="1620" w:leader="none"/>
              </w:tabs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left" w:pos="1620" w:leader="none"/>
              </w:tabs>
              <w:spacing w:lineRule="auto" w:line="240"/>
              <w:jc w:val="left"/>
              <w:rPr/>
            </w:pPr>
            <w:r>
              <w:rPr/>
              <w:t xml:space="preserve">Проверка соблюдения бюджетного законодательства при составлении, утверждении и исполнении бюджета Котикского сельского поселения за 2019 год и истекший период 2020 года, проверка выполнения Федеральных законов от 25.12.2008г. №273-ФЗ «О противодействии коррупции» и от 05.04.2013г. №44-ФЗ «О контрактной системе в сфере закупок товаров, работ, услуг для обеспечения государственных и муниципальных нужд». </w:t>
            </w:r>
          </w:p>
          <w:p>
            <w:pPr>
              <w:pStyle w:val="Normal"/>
              <w:tabs>
                <w:tab w:val="left" w:pos="1620" w:leader="none"/>
              </w:tabs>
              <w:spacing w:lineRule="auto" w:line="240"/>
              <w:jc w:val="left"/>
              <w:rPr/>
            </w:pPr>
            <w:r>
              <w:rPr/>
            </w:r>
          </w:p>
          <w:p>
            <w:pPr>
              <w:pStyle w:val="Normal"/>
              <w:shd w:val="clear" w:fill="FFFFFF"/>
              <w:tabs>
                <w:tab w:val="left" w:pos="0" w:leader="none"/>
                <w:tab w:val="left" w:pos="720" w:leader="none"/>
              </w:tabs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законного и эффективного (экономного и результативного) использования средств бюджета Тулунского муниципального района, выделенных в 2019 году и истекший период 2020 года на реализацию мероприятий подпрограмм:  </w:t>
            </w:r>
            <w:r>
              <w:rPr>
                <w:bCs/>
                <w:color w:val="000000"/>
                <w:sz w:val="24"/>
                <w:szCs w:val="24"/>
              </w:rPr>
              <w:t>«Профилактика терроризма и экстремизма, минимизация и ликвидация последствий проявлений терроризма и экстремизма на территории Тулунского муниципального района»  на 2017-2021 годы, «Повышение безопасности дорожного движения на территории Тулунского муниципального района» на 2017-2021 годы</w:t>
            </w:r>
            <w:r>
              <w:rPr>
                <w:sz w:val="24"/>
                <w:szCs w:val="24"/>
              </w:rPr>
              <w:t xml:space="preserve"> муниципальной программы «Обеспечение комплексных мер безопасности на территории Тулунского муниципального района» на 2017-2021 годы</w:t>
            </w:r>
          </w:p>
          <w:p>
            <w:pPr>
              <w:pStyle w:val="Normal"/>
              <w:tabs>
                <w:tab w:val="left" w:pos="1620" w:leader="none"/>
              </w:tabs>
              <w:spacing w:lineRule="auto" w:line="240"/>
              <w:jc w:val="left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Контроль за исполнением предложений  Контрольно-счетной палаты по актам и заключениям.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  <w:u w:val="single"/>
              </w:rPr>
              <w:t>Экспертно-аналитическая деятельность КСП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Экспертиза годового отчета за 2019 год об исполнении бюджета Тулунского муниципального района с учетом  внешней проверки бюджетной отчетности главных администраторов бюджетных средств с выходным документом – заключением по результатам внешней проверки отчета об исполнении бюджета Тулунского муници-пального района.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Экспертиза годовых отчетов за 2019 год об исполнении бюджетов сельских  поселений с учетом  внешней проверки бюджетной отчетности главных администраторов бюджетных средств с выходными документами – заключениями по результатам внешних проверок отчетов об исполнении бюджетов сельских поселений: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Азейского;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 xml:space="preserve">- Алгатуйского; 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Аршанского;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Афанасьевского;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Будаговского;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Бурхунского;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Владимирского;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Гадалейского;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Гуранского;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Евдокимовского;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Едогонского;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Икейского;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Ишидейского;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Кирейского;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Котикского;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Мугунского;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Нижнебурбукского;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Октябьского;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Перфиловского;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Писаревского;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Сибирякского;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Умыганского;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Усть-кульского;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Шерагульского.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Проведение экспертизы проектов решений Думы Тулунского муниципального района по поручению председателя Думы  Тулунского муниципального района.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 xml:space="preserve"> </w:t>
            </w:r>
            <w:r>
              <w:rPr>
                <w:rFonts w:eastAsia="Liberation Serif;Times New Roman" w:cs="Times New Roman"/>
                <w:sz w:val="25"/>
                <w:szCs w:val="25"/>
              </w:rPr>
              <w:t xml:space="preserve"> </w:t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rFonts w:eastAsia="Liberation Serif;Times New Roman" w:cs="Times New Roman"/>
                <w:sz w:val="24"/>
                <w:szCs w:val="24"/>
              </w:rPr>
              <w:t>«Мониторинг формирования и использования бюджетных ассигнований муниципальных дорожных фондов муниципальных образований Тулунского муниципального района:</w:t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rFonts w:eastAsia="Liberation Serif;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Liberation Serif;Times New Roman" w:cs="Times New Roman"/>
                <w:sz w:val="24"/>
                <w:szCs w:val="24"/>
              </w:rPr>
              <w:t>за  2019 год,</w:t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rFonts w:eastAsia="Liberation Serif;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Liberation Serif;Times New Roman" w:cs="Times New Roman"/>
                <w:sz w:val="24"/>
                <w:szCs w:val="24"/>
              </w:rPr>
              <w:t xml:space="preserve">за </w:t>
            </w:r>
            <w:r>
              <w:rPr>
                <w:rFonts w:eastAsia="Liberation Serif;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eastAsia="Liberation Serif;Times New Roman" w:cs="Times New Roman"/>
                <w:sz w:val="24"/>
                <w:szCs w:val="24"/>
                <w:lang w:val="ru-RU"/>
              </w:rPr>
              <w:t>квартал 2020  года</w:t>
            </w:r>
            <w:r>
              <w:rPr>
                <w:rFonts w:eastAsia="Liberation Serif;Times New Roman" w:cs="Times New Roman"/>
                <w:sz w:val="24"/>
                <w:szCs w:val="24"/>
              </w:rPr>
              <w:t xml:space="preserve"> »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bookmarkStart w:id="0" w:name="__DdeLink__351_1793277235"/>
            <w:bookmarkEnd w:id="0"/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 в сфере закупок (в рамках проведения контрольных мероприятий).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spacing w:lineRule="auto" w:line="24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Организационно-методическая и отчетная деятельность КСП</w:t>
            </w:r>
          </w:p>
          <w:p>
            <w:pPr>
              <w:pStyle w:val="Normal"/>
              <w:spacing w:lineRule="auto" w:line="240"/>
              <w:jc w:val="both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Подготовка Отчета о деятельности КСП МО «Тулунский район», направляемого в Контрольно-счётную палату Иркутской области: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 xml:space="preserve">за 2019 г., 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первый квартал 2020г.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проекта решения Думы  Тулунского муниципального района «Отчет </w:t>
            </w:r>
            <w:r>
              <w:rPr>
                <w:spacing w:val="20"/>
                <w:sz w:val="24"/>
                <w:szCs w:val="24"/>
              </w:rPr>
              <w:t xml:space="preserve"> о деятельности Контрольно-счетной палаты муниципального образования «Тулунский район»</w:t>
            </w:r>
            <w:r>
              <w:rPr>
                <w:sz w:val="24"/>
                <w:szCs w:val="24"/>
              </w:rPr>
              <w:t xml:space="preserve"> за 2019 год».</w:t>
            </w:r>
          </w:p>
          <w:p>
            <w:pPr>
              <w:pStyle w:val="Normal"/>
              <w:spacing w:lineRule="auto" w:line="240"/>
              <w:jc w:val="left"/>
              <w:rPr>
                <w:highlight w:val="yellow"/>
              </w:rPr>
            </w:pPr>
            <w:r>
              <w:rPr>
                <w:highlight w:val="yellow"/>
              </w:rPr>
            </w:r>
          </w:p>
          <w:p>
            <w:pPr>
              <w:pStyle w:val="Normal"/>
              <w:tabs>
                <w:tab w:val="left" w:pos="1620" w:leader="none"/>
              </w:tabs>
              <w:spacing w:lineRule="auto" w:line="240"/>
              <w:jc w:val="left"/>
              <w:rPr/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 xml:space="preserve">Подготовка отчета по итогам проверки </w:t>
            </w:r>
            <w:r>
              <w:rPr>
                <w:rStyle w:val="FontStyle20"/>
                <w:rFonts w:eastAsia="Liberation Serif;Times New Roman"/>
                <w:b w:val="false"/>
                <w:bCs w:val="false"/>
                <w:color w:val="000000"/>
                <w:sz w:val="24"/>
                <w:szCs w:val="24"/>
                <w:u w:val="none"/>
              </w:rPr>
              <w:t xml:space="preserve">законного и эффективного (экономного и результативного) использования средств областного и местного бюджетов, предусмотренных в 2018-2019 годах на реализацию мероприятий проекта народных инициатив муниципальному казенному учреждению культуры «Межпоселенческий дворец культуры «Прометей» </w:t>
            </w:r>
            <w:r>
              <w:rPr>
                <w:rFonts w:eastAsia="Calibri" w:cs="" w:cstheme="minorBidi" w:eastAsiaTheme="minorHAnsi"/>
                <w:b w:val="false"/>
                <w:bCs w:val="false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Style w:val="FontStyle20"/>
                <w:rFonts w:eastAsia="Liberation Serif;Times New Roman"/>
                <w:b w:val="false"/>
                <w:bCs w:val="false"/>
                <w:color w:val="000000"/>
                <w:sz w:val="24"/>
                <w:szCs w:val="24"/>
                <w:highlight w:val="white"/>
                <w:u w:val="none"/>
              </w:rPr>
              <w:t>в соответствии с п. 6.3 стандарта муниципального финансового контроля «Общие правила проведения контрольного мероприятия» (утвержден  Постановлением Председателя Думы Тулунского муниципального района от 12.07.2012г.  № 2-П).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 xml:space="preserve"> </w:t>
            </w:r>
            <w:r>
              <w:rPr/>
              <w:t xml:space="preserve">Подготовка отчета по итогам проверки соблюдения бюджетного законодательства при составлении, утверждении и исполнении бюджета Котикского сельского поселения за 2019 год и истекший период 2020 года в соответствии с п. 6.3 стандарта муниципального финансового контроля «Общие правила проведения контрольного мероприятия» (утвержден  Постановлением Председателя Думы Тулунского муниципального района от 12.07.2012г.  № 2-П).   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 xml:space="preserve"> </w:t>
            </w:r>
            <w:r>
              <w:rPr/>
              <w:t>Подготовка  отчета  по  итогам      проверки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>
                <w:sz w:val="24"/>
                <w:szCs w:val="24"/>
              </w:rPr>
              <w:t xml:space="preserve">законного и эффективного (экономного и результативного) использования средств бюджета Тулунского муниципального района, выделенных в 2019 году и истекший период 2020 года на реализацию мероприятий подпрограмм:  </w:t>
            </w:r>
            <w:r>
              <w:rPr>
                <w:bCs/>
                <w:color w:val="000000"/>
                <w:sz w:val="24"/>
                <w:szCs w:val="24"/>
              </w:rPr>
              <w:t>«Профилактика терроризма и экстремизма, минимизация и ликвидация последствий проявлений терроризма и экстремизма на территории Тулунского муниципального района»  на 2017-2021 годы, «Повышение безопасности дорожного движения на территории Тулунского муниципального района» на 2017-2021 годы</w:t>
            </w:r>
            <w:r>
              <w:rPr>
                <w:sz w:val="24"/>
                <w:szCs w:val="24"/>
              </w:rPr>
              <w:t xml:space="preserve"> муниципальной программы «Обеспечение комплексных мер безопасности на территории Тулунского муниципального района» на 2017-2021 годы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Подготовка отчетов и информаций по запросам Контрольно-счетной палаты Иркутской области.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 xml:space="preserve">Подготовка представлений и предложений по результатам контрольных мероприятий и направление их руководителям проверяемых учреждений и организаций. </w:t>
            </w:r>
          </w:p>
          <w:p>
            <w:pPr>
              <w:pStyle w:val="Normal"/>
              <w:tabs>
                <w:tab w:val="left" w:pos="1620" w:leader="none"/>
              </w:tabs>
              <w:spacing w:lineRule="auto" w:line="24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Представление мэру Тулунского района и председателю Думы Тулунского муници-пального района информаций, актов и представлений  о проведенных контрольных и экспертно-аналитических мероприятиях.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Представление материалов проверок в Тулунскую межрайонную прокуратуру, МО МВД России «Тулунский», в Тулунский межрайонный следственный отдел СУ СК РФ по Иркутской области (при необходимости).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 xml:space="preserve">Подготовка материалов КСП для  размещения на сайте администрации Тулунского муниципального района и для публикаций в </w:t>
            </w:r>
            <w:r>
              <w:rPr>
                <w:spacing w:val="20"/>
              </w:rPr>
              <w:t>информационном бюллетене «Вестник Тулунского района»</w:t>
            </w:r>
            <w:r>
              <w:rPr/>
              <w:t>.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 xml:space="preserve">Подготовка справочных и информационных материалов к контрольным и экспертно-аналитическим мероприятиям КСП муниципального образования «Тулунский район» 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Рассмотрение материалов по результатам ревизий и проверок КСП на планово-бюджетной и других депутатских комиссиях,  на  заседаниях Думы Тулунского муниципаль-ного района (при необходимости).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Участие в семинарах, совещаниях, видеоконференциях и иных мероприятиях.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40"/>
              <w:jc w:val="both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spacing w:lineRule="auto" w:line="24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Материально-техническое обеспечение КСП</w:t>
            </w:r>
          </w:p>
          <w:p>
            <w:pPr>
              <w:pStyle w:val="Normal"/>
              <w:spacing w:lineRule="auto" w:line="24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Ведение делопроизводства КСП</w:t>
            </w:r>
          </w:p>
          <w:p>
            <w:pPr>
              <w:pStyle w:val="Normal"/>
              <w:spacing w:lineRule="auto" w:line="240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Работа с входящими и исходящими документами, письмами, жалобами.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right="-2" w:hanging="0"/>
              <w:contextualSpacing/>
              <w:jc w:val="left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right="-2" w:hanging="0"/>
              <w:contextualSpacing/>
              <w:jc w:val="left"/>
              <w:rPr/>
            </w:pPr>
            <w:r>
              <w:rPr/>
              <w:t>Подготовка документов КСП для передачи в  архив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right="-2" w:firstLine="709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right="-2" w:hanging="0"/>
              <w:contextualSpacing/>
              <w:jc w:val="left"/>
              <w:rPr/>
            </w:pPr>
            <w:r>
              <w:rPr/>
              <w:t>Осуществление закупок товаров, работ, услуг для обеспечения муниципальных нужд КСП МО «Тулунский район».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течении полугодия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ежемесячно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июнь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в течении </w:t>
            </w:r>
            <w:r>
              <w:rPr>
                <w:lang w:val="en-US"/>
              </w:rPr>
              <w:t>I</w:t>
            </w:r>
            <w:r>
              <w:rPr/>
              <w:t xml:space="preserve"> полугодия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по плану КСП            Иркутской    области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течение 5 дней до начала контрольного мероприятия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январь-март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январь-март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в течении </w:t>
            </w:r>
            <w:r>
              <w:rPr>
                <w:lang w:val="en-US"/>
              </w:rPr>
              <w:t>I</w:t>
            </w:r>
          </w:p>
          <w:p>
            <w:pPr>
              <w:pStyle w:val="Normal"/>
              <w:jc w:val="center"/>
              <w:rPr/>
            </w:pPr>
            <w:r>
              <w:rPr/>
              <w:t>полугодия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в течении </w:t>
            </w:r>
            <w:r>
              <w:rPr>
                <w:lang w:val="en-US"/>
              </w:rPr>
              <w:t>I</w:t>
            </w:r>
          </w:p>
          <w:p>
            <w:pPr>
              <w:pStyle w:val="Normal"/>
              <w:jc w:val="center"/>
              <w:rPr/>
            </w:pPr>
            <w:r>
              <w:rPr/>
              <w:t>полугодия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в течении </w:t>
            </w:r>
            <w:r>
              <w:rPr>
                <w:lang w:val="en-US"/>
              </w:rPr>
              <w:t>I</w:t>
            </w:r>
          </w:p>
          <w:p>
            <w:pPr>
              <w:pStyle w:val="Normal"/>
              <w:jc w:val="center"/>
              <w:rPr/>
            </w:pPr>
            <w:r>
              <w:rPr/>
              <w:t>полугодия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апрель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апрель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течении полугодия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январь</w:t>
            </w:r>
          </w:p>
          <w:p>
            <w:pPr>
              <w:pStyle w:val="Normal"/>
              <w:jc w:val="center"/>
              <w:rPr/>
            </w:pPr>
            <w:r>
              <w:rPr/>
              <w:t>апрель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течении полугодия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январь</w:t>
            </w:r>
          </w:p>
          <w:p>
            <w:pPr>
              <w:pStyle w:val="Normal"/>
              <w:jc w:val="center"/>
              <w:rPr/>
            </w:pPr>
            <w:r>
              <w:rPr/>
              <w:t>апрель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февраль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течении полугодия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течении полугодия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течении полугодия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течении    полугодия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течении полугодия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течении полугодия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течении                 полугодия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течении                 полугодия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течении            полугодия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течении           полугодия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bookmarkStart w:id="1" w:name="__DdeLink__2104_42717312"/>
            <w:bookmarkEnd w:id="1"/>
            <w:r>
              <w:rPr/>
              <w:t>в течении           полугодия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течении           полугодия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течении           полугодия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течении           полугодия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Федорова Л.А.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Федорова Л.А.</w:t>
            </w:r>
          </w:p>
          <w:p>
            <w:pPr>
              <w:pStyle w:val="Normal"/>
              <w:jc w:val="center"/>
              <w:rPr/>
            </w:pPr>
            <w:r>
              <w:rPr/>
              <w:t>Кузнецова О.А.</w:t>
            </w:r>
          </w:p>
          <w:p>
            <w:pPr>
              <w:pStyle w:val="Normal"/>
              <w:jc w:val="center"/>
              <w:rPr/>
            </w:pPr>
            <w:r>
              <w:rPr/>
              <w:t>Васильева Е.И..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left" w:pos="1593" w:leader="none"/>
              </w:tabs>
              <w:jc w:val="center"/>
              <w:rPr/>
            </w:pPr>
            <w:r>
              <w:rPr/>
              <w:t>Кузнецова О.А.</w:t>
            </w:r>
          </w:p>
          <w:p>
            <w:pPr>
              <w:pStyle w:val="Normal"/>
              <w:jc w:val="center"/>
              <w:rPr/>
            </w:pPr>
            <w:r>
              <w:rPr/>
              <w:t>Васильева Е.И.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Федорова Л.А.</w:t>
            </w:r>
          </w:p>
          <w:p>
            <w:pPr>
              <w:pStyle w:val="Normal"/>
              <w:jc w:val="center"/>
              <w:rPr/>
            </w:pPr>
            <w:r>
              <w:rPr/>
              <w:t>Кузнецова О.А.</w:t>
            </w:r>
          </w:p>
          <w:p>
            <w:pPr>
              <w:pStyle w:val="Normal"/>
              <w:jc w:val="center"/>
              <w:rPr/>
            </w:pPr>
            <w:r>
              <w:rPr/>
              <w:t>Васильева Е.И.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         </w:t>
            </w:r>
            <w:r>
              <w:rPr/>
              <w:t>----//----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 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--//----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---//----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---//----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Федорова Л.А</w:t>
            </w:r>
          </w:p>
          <w:p>
            <w:pPr>
              <w:pStyle w:val="Normal"/>
              <w:jc w:val="center"/>
              <w:rPr/>
            </w:pPr>
            <w:r>
              <w:rPr/>
              <w:t>Кузнецова О.А</w:t>
            </w:r>
          </w:p>
          <w:p>
            <w:pPr>
              <w:pStyle w:val="Normal"/>
              <w:jc w:val="center"/>
              <w:rPr/>
            </w:pPr>
            <w:r>
              <w:rPr/>
              <w:t>Васильева Е.И..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    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    </w:t>
            </w:r>
          </w:p>
          <w:p>
            <w:pPr>
              <w:pStyle w:val="Normal"/>
              <w:rPr/>
            </w:pPr>
            <w:r>
              <w:rPr/>
              <w:t xml:space="preserve">         </w:t>
            </w:r>
            <w:r>
              <w:rPr/>
              <w:t>---//---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----//----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Федорова Л.А.</w:t>
            </w:r>
          </w:p>
          <w:p>
            <w:pPr>
              <w:pStyle w:val="Normal"/>
              <w:jc w:val="center"/>
              <w:rPr/>
            </w:pPr>
            <w:r>
              <w:rPr/>
              <w:t>----//----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bookmarkStart w:id="2" w:name="__DdeLink__485_1789145608"/>
            <w:bookmarkEnd w:id="2"/>
            <w:r>
              <w:rPr/>
              <w:t>Федорова Л.А.</w:t>
            </w:r>
          </w:p>
          <w:p>
            <w:pPr>
              <w:pStyle w:val="Normal"/>
              <w:jc w:val="center"/>
              <w:rPr/>
            </w:pPr>
            <w:r>
              <w:rPr/>
              <w:t>Кузнецова О.А.</w:t>
            </w:r>
          </w:p>
          <w:p>
            <w:pPr>
              <w:pStyle w:val="Normal"/>
              <w:jc w:val="center"/>
              <w:rPr/>
            </w:pPr>
            <w:r>
              <w:rPr/>
              <w:t>Васильева Е.И..</w:t>
            </w:r>
          </w:p>
          <w:p>
            <w:pPr>
              <w:pStyle w:val="Normal"/>
              <w:jc w:val="center"/>
              <w:rPr/>
            </w:pPr>
            <w:bookmarkStart w:id="3" w:name="__DdeLink__485_17891456081"/>
            <w:bookmarkStart w:id="4" w:name="__DdeLink__485_17891456081"/>
            <w:bookmarkEnd w:id="4"/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bookmarkStart w:id="5" w:name="__DdeLink__346_2741251636"/>
            <w:bookmarkStart w:id="6" w:name="__DdeLink__346_2741251636"/>
            <w:bookmarkEnd w:id="6"/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Кузнецова О.А.</w:t>
            </w:r>
          </w:p>
          <w:p>
            <w:pPr>
              <w:pStyle w:val="Normal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Федорова Л.А.</w:t>
            </w:r>
          </w:p>
          <w:p>
            <w:pPr>
              <w:pStyle w:val="Normal"/>
              <w:jc w:val="center"/>
              <w:rPr/>
            </w:pPr>
            <w:r>
              <w:rPr/>
              <w:t>Кузнецова О.А.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Кузнецова О.А.</w:t>
            </w:r>
          </w:p>
          <w:p>
            <w:pPr>
              <w:pStyle w:val="Normal"/>
              <w:jc w:val="center"/>
              <w:rPr/>
            </w:pPr>
            <w:bookmarkStart w:id="7" w:name="__DdeLink__618_1707057838"/>
            <w:bookmarkStart w:id="8" w:name="__DdeLink__618_1707057838"/>
            <w:bookmarkEnd w:id="8"/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Кузнецова О.А.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Кузнецова О.А.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Федорова Л.А.</w:t>
            </w:r>
          </w:p>
          <w:p>
            <w:pPr>
              <w:pStyle w:val="Normal"/>
              <w:jc w:val="center"/>
              <w:rPr/>
            </w:pPr>
            <w:r>
              <w:rPr/>
              <w:t>Кузнецова О.А.</w:t>
            </w:r>
          </w:p>
          <w:p>
            <w:pPr>
              <w:pStyle w:val="Normal"/>
              <w:jc w:val="center"/>
              <w:rPr/>
            </w:pPr>
            <w:r>
              <w:rPr/>
              <w:t>Васильева Е.И..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Кузнецова О.А.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Кузнецова О.А.</w:t>
            </w:r>
          </w:p>
          <w:p>
            <w:pPr>
              <w:pStyle w:val="Normal"/>
              <w:jc w:val="center"/>
              <w:rPr/>
            </w:pPr>
            <w:r>
              <w:rPr/>
              <w:t>Васильева Е.И..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Федорова Л.А.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Федорова Л.А.</w:t>
            </w:r>
          </w:p>
          <w:p>
            <w:pPr>
              <w:pStyle w:val="Normal"/>
              <w:jc w:val="center"/>
              <w:rPr/>
            </w:pPr>
            <w:r>
              <w:rPr/>
              <w:t>Кузнецова О.А.</w:t>
            </w:r>
          </w:p>
          <w:p>
            <w:pPr>
              <w:pStyle w:val="Normal"/>
              <w:jc w:val="center"/>
              <w:rPr/>
            </w:pPr>
            <w:r>
              <w:rPr/>
              <w:t>Васильева Е.И..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Федорова Л.А.</w:t>
            </w:r>
          </w:p>
          <w:p>
            <w:pPr>
              <w:pStyle w:val="Normal"/>
              <w:jc w:val="center"/>
              <w:rPr/>
            </w:pPr>
            <w:r>
              <w:rPr/>
              <w:t>Кузнецова О.А.</w:t>
            </w:r>
          </w:p>
          <w:p>
            <w:pPr>
              <w:pStyle w:val="Normal"/>
              <w:jc w:val="center"/>
              <w:rPr/>
            </w:pPr>
            <w:r>
              <w:rPr/>
              <w:t>Васильева Е.И..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Кузнецова О.А.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Васильева Е.И..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588" w:right="964" w:header="0" w:top="539" w:footer="709" w:bottom="102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tabs>
        <w:tab w:val="center" w:pos="4677" w:leader="none"/>
        <w:tab w:val="left" w:pos="7103" w:leader="none"/>
        <w:tab w:val="right" w:pos="9355" w:leader="none"/>
      </w:tabs>
      <w:ind w:right="360" w:hanging="0"/>
      <w:rPr/>
    </w:pPr>
    <w:r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098550" cy="17462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80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381.2pt;margin-top:0.05pt;width:86.4pt;height:13.65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/>
      <w:tab/>
    </w:r>
  </w:p>
</w:ftr>
</file>

<file path=word/settings.xml><?xml version="1.0" encoding="utf-8"?>
<w:settings xmlns:w="http://schemas.openxmlformats.org/wordprocessingml/2006/main">
  <w:zoom w:percent="10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b51a9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4d6923"/>
    <w:rPr/>
  </w:style>
  <w:style w:type="character" w:styleId="Style14" w:customStyle="1">
    <w:name w:val="Верхний колонтитул Знак"/>
    <w:basedOn w:val="DefaultParagraphFont"/>
    <w:link w:val="a8"/>
    <w:qFormat/>
    <w:rsid w:val="008869d8"/>
    <w:rPr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FontStyle20">
    <w:name w:val="Font Style20"/>
    <w:basedOn w:val="DefaultParagraphFont"/>
    <w:qFormat/>
    <w:rPr>
      <w:rFonts w:ascii="Times New Roman" w:hAnsi="Times New Roman" w:cs="Times New Roman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bc12e3"/>
    <w:pPr/>
    <w:rPr>
      <w:rFonts w:ascii="Tahoma" w:hAnsi="Tahoma" w:cs="Tahoma"/>
      <w:sz w:val="16"/>
      <w:szCs w:val="16"/>
    </w:rPr>
  </w:style>
  <w:style w:type="paragraph" w:styleId="Style20">
    <w:name w:val="Footer"/>
    <w:basedOn w:val="Normal"/>
    <w:rsid w:val="004d6923"/>
    <w:pPr>
      <w:tabs>
        <w:tab w:val="center" w:pos="4677" w:leader="none"/>
        <w:tab w:val="right" w:pos="9355" w:leader="none"/>
      </w:tabs>
    </w:pPr>
    <w:rPr/>
  </w:style>
  <w:style w:type="paragraph" w:styleId="ConsPlusNonformat" w:customStyle="1">
    <w:name w:val="ConsPlusNonformat"/>
    <w:qFormat/>
    <w:rsid w:val="000b21b0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sz w:val="24"/>
      <w:szCs w:val="20"/>
      <w:lang w:val="ru-RU" w:eastAsia="ru-RU" w:bidi="ar-SA"/>
    </w:rPr>
  </w:style>
  <w:style w:type="paragraph" w:styleId="NoSpacing">
    <w:name w:val="No Spacing"/>
    <w:uiPriority w:val="1"/>
    <w:qFormat/>
    <w:rsid w:val="0036750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Style21">
    <w:name w:val="Header"/>
    <w:basedOn w:val="Normal"/>
    <w:link w:val="a9"/>
    <w:rsid w:val="008869d8"/>
    <w:pPr>
      <w:tabs>
        <w:tab w:val="center" w:pos="4677" w:leader="none"/>
        <w:tab w:val="right" w:pos="9355" w:leader="none"/>
      </w:tabs>
    </w:pPr>
    <w:rPr/>
  </w:style>
  <w:style w:type="paragraph" w:styleId="Style22" w:customStyle="1">
    <w:name w:val="Знак Знак Знак"/>
    <w:basedOn w:val="Normal"/>
    <w:uiPriority w:val="99"/>
    <w:qFormat/>
    <w:rsid w:val="00bb7b9a"/>
    <w:pPr/>
    <w:rPr>
      <w:rFonts w:ascii="Verdana" w:hAnsi="Verdana" w:cs="Verdana"/>
      <w:sz w:val="20"/>
      <w:szCs w:val="20"/>
      <w:lang w:val="en-US" w:eastAsia="en-US"/>
    </w:rPr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8363f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FBB6C-DC11-424E-8AB5-52DE2FC3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Application>LibreOffice/5.2.6.2$Windows_x86 LibreOffice_project/a3100ed2409ebf1c212f5048fbe377c281438fdc</Application>
  <Pages>6</Pages>
  <Words>1172</Words>
  <Characters>8453</Characters>
  <CharactersWithSpaces>10065</CharactersWithSpaces>
  <Paragraphs>241</Paragraphs>
  <Company>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2015-01-13T02:00:00Z</dcterms:created>
  <dc:creator>LORA</dc:creator>
  <dc:description/>
  <dc:language>ru-RU</dc:language>
  <cp:lastModifiedBy/>
  <dcterms:modified xsi:type="dcterms:W3CDTF">2019-12-27T14:40:58Z</dcterms:modified>
  <cp:revision>72</cp:revision>
  <dc:subject/>
  <dc:title>Объем сточных вод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z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